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before="240" w:line="309.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Câmpus Camaquã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before="220" w:line="288.0000000000000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Ações de Permanência e êxito – 2018</w:t>
      </w:r>
    </w:p>
    <w:p w:rsidR="00000000" w:rsidDel="00000000" w:rsidP="00000000" w:rsidRDefault="00000000" w:rsidRPr="00000000" w14:paraId="00000003">
      <w:pPr>
        <w:spacing w:after="160" w:before="240" w:line="309.6" w:lineRule="auto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71.826091448794"/>
        <w:gridCol w:w="4253.685719574829"/>
        <w:tblGridChange w:id="0">
          <w:tblGrid>
            <w:gridCol w:w="4771.826091448794"/>
            <w:gridCol w:w="4253.685719574829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 xml:space="preserve">AÇÕES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 xml:space="preserve">RISCOS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2023.8281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Acompanhamento do aluno por equipe de apoio ao ensino composta por técnicos em assuntos educacionais, pedagogas, psicóloga, assistente social, Técnica em enfermagem realizando os encaminhamentos para CAPS, CAICA e Conselho tutelar, além de contato com estudantes e familiares.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Informações não chegarem até a equipe de apoio a tempo de se tomarem providências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de oficina de Matemática Básica para os estudantes ingressantes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adesão dos discentes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dos conselhos processuais, dando espaço de fala aos estudantes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Estudantes não participarem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Incentivo à participação em eventos, feiras, projetos.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</w:t>
              <w:tab/>
              <w:t xml:space="preserve">adesão dos estudantes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Falta de recursos financeiros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696.9140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Monitoria de Física I e Matemática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adesão dos discentes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Falta de recursos financeiros</w:t>
              <w:tab/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Acompanhamento dos estudantes com NE pelo NAPNE, destinação de uma vaga  de professor para AEE.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aceitação por parte dos docentes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Atendimentos dos professores em turno inverso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adesão dos discentes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Incentivos à pesquisa e extensão; </w:t>
              <w:tab/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Baixo número de bolsas para estudantes 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de reuniões (gerais e específicas)  com pais/responsáveis dos estudantes do EMI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participação dos pais/responsáveis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Reuniões pedagógicas formativas semanais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adesão de docentes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Excesso de demandas que tornam o tempo escasso.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Projetos culturais e esportivos</w:t>
              <w:tab/>
              <w:tab/>
              <w:tab/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</w:t>
              <w:tab/>
              <w:t xml:space="preserve">adesão dos estudantes e falta de espaço para prática esportiva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Falta de recursos financeiros.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FECIC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Poucos recursos para execução e participação em demais feiras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Incentivo a realização de projetos integradores entre disciplinas nos cursos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Rejeição por parte dos docentes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Ações da assistência estudantil: auxílio-transporte, Auxílio </w:t>
              <w:tab/>
              <w:tab/>
              <w:t xml:space="preserve">alimentação,  Auxílio </w:t>
              <w:tab/>
              <w:t xml:space="preserve">moradia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Falta de recursos para atender toda a demanda.</w:t>
              <w:tab/>
              <w:tab/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