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color w:val="000000"/>
          <w:sz w:val="20"/>
          <w:szCs w:val="2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shd w:fill="a8d08d" w:val="clear"/>
        </w:rPr>
        <w:drawing>
          <wp:inline distB="114300" distT="114300" distL="114300" distR="114300">
            <wp:extent cx="5201603" cy="926564"/>
            <wp:effectExtent b="0" l="0" r="0" t="0"/>
            <wp:docPr id="307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01603" cy="9265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highlight w:val="white"/>
          <w:rtl w:val="0"/>
        </w:rPr>
        <w:t xml:space="preserve">Ações de Permanência e êxito – 2018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60.0" w:type="dxa"/>
        <w:jc w:val="left"/>
        <w:tblInd w:w="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0"/>
        <w:gridCol w:w="3960"/>
        <w:tblGridChange w:id="0">
          <w:tblGrid>
            <w:gridCol w:w="4500"/>
            <w:gridCol w:w="39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AÇÕES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RISCOS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both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Processos de acompanhamento das dificuldades de aprendizagem e desempenho escolar: </w:t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Baixo número de profissionais habilitados para essa atividade - Pedagogos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Recuperação paralela e provas extras de recuperação durante o ano; 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Baixa adesão dos estudantes trabalhadores, no caso de estudantes do curso subsequente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Atendimento individualizado do professor aos estudantes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Os estudantes não procurarem ou sentirem dificuldades em receber esse atendimento;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Ir atrás de alunos infrequentes através de ligação telefônica feita pelo setor pedagógico, com registro em ficha do mesmo;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Os docentes não se informarem com o setor pedagógico sobre a situação desses estudantes;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Incentivos à pesquisa e extensão; </w:t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Baixo número de bolsas para estudantes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Conselho de classe;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Retorno docente apenas sobre aspecto quantitativo dos processos avaliativos dos estudantes;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presentação dos cursos, no início de cada semestre;</w:t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Baixa adesão dos estudantes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Aulas de revisão, recuperação de conteúdos e revisão de provas;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Baixa adesão dos estudantes e resistência de alguns professores em ofertar a revisão das avaliações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Projeto de ensino de nivelamento na área da Matemática;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Baixa adesão dos estudantes;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Construção de ficha diagnóstica de orientação escolar para conhecer a realidade e dificuldades dos estudantes;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Baixa procura e pouco conhecimento por parte dos docentes;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Reuniões pedagógicas formativas mensal;</w:t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Baixa adesão por parte dos docentes;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Na área da assistência estudantil ações como: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Auxílio-transporte,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Auxílio alimentação,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Auxílio moradia;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Falta de recursos para atender toda a demanda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Reunião com pais (Integrado) para expor baixo rendimento dos estudantes e tentar contornar essa situação com a parceria da família;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Pouca presença por parte dos pais;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Semana de acolhida aos novos estudantes;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Pouco envolvimento da equipe de servidores para a organização das atividades de acolhida aos novos estudantes;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Eventos de confraternização: Festa Junina, Revolução Farroupilha;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Pouco envolvimento da equipe de servidores para a organização das atividades de acolhida aos novos estudantes;Baixa adesão dos estudantes;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Atendimento pedagógico para estudantes com dificuldades de aprendizagem e com deficiência. 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Encaminhamento tardio por parte da equipe docente. Resistência dos estudantes em receber o atendimento, mais comum com discentes adultos.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Orientação pedagógica para docentes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Resistência dos docentes em refletir sobre a própria prática pedagógica.</w:t>
            </w:r>
          </w:p>
        </w:tc>
      </w:tr>
    </w:tbl>
    <w:p w:rsidR="00000000" w:rsidDel="00000000" w:rsidP="00000000" w:rsidRDefault="00000000" w:rsidRPr="00000000" w14:paraId="00000032">
      <w:pPr>
        <w:rPr>
          <w:rFonts w:ascii="Arial" w:cs="Arial" w:eastAsia="Arial" w:hAnsi="Arial"/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93753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093753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09375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7hsu0slhRuCiOEAVka8CQpemTg==">AMUW2mXsapuqV5JtFEtBZme9yd/RNAOYn0ad+Nii2UX93mf3mL6rF3n4MuZRVc2oendSLUvb24IEfTH3mPbDDiXPxBBEKaqL+ttPE3IrsuVujJyOgkFUqwcNPhuElGBcUlcexgJxDyax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2021-11-19T19:53:00Z</dcterms:created>
  <dc:creator>cotin</dc:creator>
</cp:coreProperties>
</file>